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line="360" w:lineRule="auto"/>
        <w:ind w:firstLine="2988" w:firstLineChars="930"/>
        <w:outlineLvl w:val="1"/>
        <w:rPr>
          <w:rFonts w:cs="仿宋_GB2312" w:asciiTheme="minorEastAsia" w:hAnsiTheme="minorEastAsia" w:eastAsiaTheme="minorEastAsia"/>
          <w:b/>
          <w:color w:val="000000"/>
          <w:szCs w:val="32"/>
        </w:rPr>
      </w:pPr>
      <w:bookmarkStart w:id="0" w:name="_Toc11416"/>
      <w:bookmarkStart w:id="1" w:name="_Toc25292"/>
      <w:r>
        <w:rPr>
          <w:rFonts w:hint="eastAsia" w:cs="仿宋_GB2312" w:asciiTheme="minorEastAsia" w:hAnsiTheme="minorEastAsia" w:eastAsiaTheme="minorEastAsia"/>
          <w:b/>
          <w:color w:val="000000"/>
          <w:szCs w:val="32"/>
          <w:lang w:val="en-US" w:eastAsia="zh-CN"/>
        </w:rPr>
        <w:t>第三方</w:t>
      </w:r>
      <w:r>
        <w:rPr>
          <w:rFonts w:hint="eastAsia" w:cs="仿宋_GB2312" w:asciiTheme="minorEastAsia" w:hAnsiTheme="minorEastAsia" w:eastAsiaTheme="minorEastAsia"/>
          <w:b/>
          <w:color w:val="000000"/>
          <w:szCs w:val="32"/>
        </w:rPr>
        <w:t>服务要求</w:t>
      </w:r>
      <w:bookmarkEnd w:id="0"/>
      <w:bookmarkEnd w:id="1"/>
    </w:p>
    <w:p>
      <w:pPr>
        <w:spacing w:after="156" w:afterLines="50" w:line="360" w:lineRule="auto"/>
        <w:jc w:val="left"/>
        <w:rPr>
          <w:rFonts w:cs="仿宋_GB2312" w:asciiTheme="minorEastAsia" w:hAnsiTheme="minorEastAsia" w:eastAsiaTheme="minorEastAsia"/>
          <w:b/>
          <w:color w:val="000000"/>
          <w:szCs w:val="32"/>
        </w:rPr>
      </w:pPr>
      <w:r>
        <w:rPr>
          <w:rFonts w:hint="eastAsia" w:cs="仿宋_GB2312" w:asciiTheme="minorEastAsia" w:hAnsiTheme="minorEastAsia" w:eastAsiaTheme="minorEastAsia"/>
          <w:b/>
          <w:color w:val="000000"/>
          <w:szCs w:val="32"/>
        </w:rPr>
        <w:t>一、资产管理版块</w:t>
      </w:r>
    </w:p>
    <w:p>
      <w:pPr>
        <w:spacing w:after="156" w:afterLines="50" w:line="360" w:lineRule="auto"/>
        <w:jc w:val="left"/>
        <w:rPr>
          <w:rFonts w:cs="仿宋_GB2312" w:asciiTheme="minorEastAsia" w:hAnsiTheme="minorEastAsia" w:eastAsiaTheme="minorEastAsia"/>
          <w:bCs/>
          <w:color w:val="000000"/>
          <w:sz w:val="24"/>
        </w:rPr>
      </w:pPr>
      <w:r>
        <w:rPr>
          <w:rFonts w:cs="仿宋_GB2312" w:asciiTheme="minorEastAsia" w:hAnsiTheme="minorEastAsia" w:eastAsiaTheme="minorEastAsia"/>
          <w:bCs/>
          <w:color w:val="000000"/>
          <w:sz w:val="24"/>
        </w:rPr>
        <w:t>1</w:t>
      </w:r>
      <w:r>
        <w:rPr>
          <w:rFonts w:hint="eastAsia" w:cs="仿宋_GB2312" w:asciiTheme="minorEastAsia" w:hAnsiTheme="minorEastAsia" w:eastAsiaTheme="minorEastAsia"/>
          <w:bCs/>
          <w:color w:val="000000"/>
          <w:sz w:val="24"/>
        </w:rPr>
        <w:t>、供应商需提供优质的管理服务，包括且不限于以下部分</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bCs/>
          <w:color w:val="000000"/>
          <w:sz w:val="24"/>
        </w:rPr>
        <w:t>1）按照</w:t>
      </w:r>
      <w:r>
        <w:rPr>
          <w:rFonts w:hint="eastAsia" w:cs="仿宋_GB2312" w:asciiTheme="minorEastAsia" w:hAnsiTheme="minorEastAsia" w:eastAsiaTheme="minorEastAsia"/>
          <w:color w:val="000000"/>
          <w:sz w:val="24"/>
        </w:rPr>
        <w:t>《三级精神病医院评审标准（2</w:t>
      </w:r>
      <w:r>
        <w:rPr>
          <w:rFonts w:cs="仿宋_GB2312" w:asciiTheme="minorEastAsia" w:hAnsiTheme="minorEastAsia" w:eastAsiaTheme="minorEastAsia"/>
          <w:color w:val="000000"/>
          <w:sz w:val="24"/>
        </w:rPr>
        <w:t>011</w:t>
      </w:r>
      <w:r>
        <w:rPr>
          <w:rFonts w:hint="eastAsia" w:cs="仿宋_GB2312" w:asciiTheme="minorEastAsia" w:hAnsiTheme="minorEastAsia" w:eastAsiaTheme="minorEastAsia"/>
          <w:color w:val="000000"/>
          <w:sz w:val="24"/>
        </w:rPr>
        <w:t>年版本）》中的医疗设备版块的评审要求，对医院的管理模板制定服务计划，完善档案，使我院医疗设备管理水平全面满足“三级甲等”要求，若在合同期间内，评审（管理）要求更新至其他版本，供应商需同步提升管理质量，达到最新要求。</w:t>
      </w:r>
    </w:p>
    <w:p>
      <w:pPr>
        <w:spacing w:after="156" w:afterLines="50" w:line="360" w:lineRule="auto"/>
        <w:jc w:val="left"/>
        <w:rPr>
          <w:rFonts w:cs="仿宋_GB2312" w:asciiTheme="minorEastAsia" w:hAnsiTheme="minorEastAsia" w:eastAsiaTheme="minorEastAsia"/>
          <w:color w:val="000000"/>
          <w:sz w:val="24"/>
        </w:rPr>
      </w:pPr>
      <w:r>
        <w:rPr>
          <w:rFonts w:cs="仿宋_GB2312" w:asciiTheme="minorEastAsia" w:hAnsiTheme="minorEastAsia" w:eastAsiaTheme="minorEastAsia"/>
          <w:color w:val="000000"/>
          <w:sz w:val="24"/>
        </w:rPr>
        <w:t>2</w:t>
      </w:r>
      <w:r>
        <w:rPr>
          <w:rFonts w:hint="eastAsia" w:cs="仿宋_GB2312" w:asciiTheme="minorEastAsia" w:hAnsiTheme="minorEastAsia" w:eastAsiaTheme="minorEastAsia"/>
          <w:color w:val="000000"/>
          <w:sz w:val="24"/>
        </w:rPr>
        <w:t>）协助医院完成</w:t>
      </w:r>
      <w:r>
        <w:rPr>
          <w:rFonts w:hint="eastAsia" w:cs="仿宋_GB2312" w:asciiTheme="minorEastAsia" w:hAnsiTheme="minorEastAsia" w:eastAsiaTheme="minorEastAsia"/>
          <w:color w:val="000000"/>
          <w:sz w:val="24"/>
          <w:lang w:val="en-US" w:eastAsia="zh-CN"/>
        </w:rPr>
        <w:t>医学装备部</w:t>
      </w:r>
      <w:r>
        <w:rPr>
          <w:rFonts w:hint="eastAsia" w:cs="仿宋_GB2312" w:asciiTheme="minorEastAsia" w:hAnsiTheme="minorEastAsia" w:eastAsiaTheme="minorEastAsia"/>
          <w:color w:val="000000"/>
          <w:sz w:val="24"/>
        </w:rPr>
        <w:t>档案管理，在上级部门检查时拟定本院设备管理的管理</w:t>
      </w:r>
      <w:r>
        <w:rPr>
          <w:rFonts w:hint="eastAsia" w:cs="仿宋_GB2312" w:asciiTheme="minorEastAsia" w:hAnsiTheme="minorEastAsia" w:eastAsiaTheme="minorEastAsia"/>
          <w:color w:val="000000"/>
          <w:sz w:val="24"/>
          <w:lang w:val="en-US" w:eastAsia="zh-CN"/>
        </w:rPr>
        <w:t>全部</w:t>
      </w:r>
      <w:r>
        <w:rPr>
          <w:rFonts w:hint="eastAsia" w:cs="仿宋_GB2312" w:asciiTheme="minorEastAsia" w:hAnsiTheme="minorEastAsia" w:eastAsiaTheme="minorEastAsia"/>
          <w:color w:val="000000"/>
          <w:sz w:val="24"/>
        </w:rPr>
        <w:t>内容，若由于服务方工作疏忽导致责罚，供应商需承担相关责任。</w:t>
      </w:r>
    </w:p>
    <w:p>
      <w:pPr>
        <w:spacing w:after="156" w:afterLines="50" w:line="360" w:lineRule="auto"/>
        <w:jc w:val="left"/>
        <w:rPr>
          <w:rFonts w:cs="仿宋_GB2312" w:asciiTheme="minorEastAsia" w:hAnsiTheme="minorEastAsia" w:eastAsiaTheme="minorEastAsia"/>
          <w:color w:val="000000"/>
          <w:sz w:val="24"/>
        </w:rPr>
      </w:pPr>
      <w:r>
        <w:rPr>
          <w:rFonts w:cs="仿宋_GB2312" w:asciiTheme="minorEastAsia" w:hAnsiTheme="minorEastAsia" w:eastAsiaTheme="minorEastAsia"/>
          <w:color w:val="000000"/>
          <w:sz w:val="24"/>
        </w:rPr>
        <w:t>3</w:t>
      </w:r>
      <w:r>
        <w:rPr>
          <w:rFonts w:hint="eastAsia" w:cs="仿宋_GB2312" w:asciiTheme="minorEastAsia" w:hAnsiTheme="minorEastAsia" w:eastAsiaTheme="minorEastAsia"/>
          <w:color w:val="000000"/>
          <w:sz w:val="24"/>
        </w:rPr>
        <w:t>）制定服务方案，使我院设备管理符合以下法律法规要求：</w:t>
      </w:r>
    </w:p>
    <w:p>
      <w:pPr>
        <w:spacing w:after="156" w:afterLines="50" w:line="360" w:lineRule="auto"/>
        <w:jc w:val="left"/>
        <w:rPr>
          <w:rFonts w:cs="仿宋_GB2312" w:asciiTheme="minorEastAsia" w:hAnsiTheme="minorEastAsia" w:eastAsiaTheme="minorEastAsia"/>
          <w:bCs/>
          <w:color w:val="000000"/>
          <w:sz w:val="22"/>
          <w:szCs w:val="22"/>
        </w:rPr>
      </w:pPr>
      <w:r>
        <w:rPr>
          <w:rFonts w:hint="eastAsia" w:cs="仿宋_GB2312" w:asciiTheme="minorEastAsia" w:hAnsiTheme="minorEastAsia" w:eastAsiaTheme="minorEastAsia"/>
          <w:bCs/>
          <w:color w:val="000000"/>
          <w:sz w:val="22"/>
          <w:szCs w:val="22"/>
        </w:rPr>
        <w:t>《关于加强三级公立医院绩效考核工作的意见》（国务院办公厅2</w:t>
      </w:r>
      <w:r>
        <w:rPr>
          <w:rFonts w:cs="仿宋_GB2312" w:asciiTheme="minorEastAsia" w:hAnsiTheme="minorEastAsia" w:eastAsiaTheme="minorEastAsia"/>
          <w:bCs/>
          <w:color w:val="000000"/>
          <w:sz w:val="22"/>
          <w:szCs w:val="22"/>
        </w:rPr>
        <w:t>019</w:t>
      </w:r>
      <w:r>
        <w:rPr>
          <w:rFonts w:hint="eastAsia" w:cs="仿宋_GB2312" w:asciiTheme="minorEastAsia" w:hAnsiTheme="minorEastAsia" w:eastAsiaTheme="minorEastAsia"/>
          <w:bCs/>
          <w:color w:val="000000"/>
          <w:sz w:val="22"/>
          <w:szCs w:val="22"/>
        </w:rPr>
        <w:t>年第4号）</w:t>
      </w:r>
    </w:p>
    <w:p>
      <w:pPr>
        <w:spacing w:after="156" w:afterLines="50" w:line="360" w:lineRule="auto"/>
        <w:jc w:val="left"/>
        <w:rPr>
          <w:rFonts w:cs="仿宋_GB2312" w:asciiTheme="minorEastAsia" w:hAnsiTheme="minorEastAsia" w:eastAsiaTheme="minorEastAsia"/>
          <w:bCs/>
          <w:color w:val="000000"/>
          <w:sz w:val="22"/>
          <w:szCs w:val="22"/>
        </w:rPr>
      </w:pPr>
      <w:r>
        <w:rPr>
          <w:rFonts w:hint="eastAsia" w:cs="仿宋_GB2312" w:asciiTheme="minorEastAsia" w:hAnsiTheme="minorEastAsia" w:eastAsiaTheme="minorEastAsia"/>
          <w:bCs/>
          <w:color w:val="000000"/>
          <w:sz w:val="22"/>
          <w:szCs w:val="22"/>
        </w:rPr>
        <w:t>《医疗器械临床使用管理办法》（中华人民共和国国家卫生健康委员会2</w:t>
      </w:r>
      <w:r>
        <w:rPr>
          <w:rFonts w:cs="仿宋_GB2312" w:asciiTheme="minorEastAsia" w:hAnsiTheme="minorEastAsia" w:eastAsiaTheme="minorEastAsia"/>
          <w:bCs/>
          <w:color w:val="000000"/>
          <w:sz w:val="22"/>
          <w:szCs w:val="22"/>
        </w:rPr>
        <w:t>021</w:t>
      </w:r>
      <w:r>
        <w:rPr>
          <w:rFonts w:hint="eastAsia" w:cs="仿宋_GB2312" w:asciiTheme="minorEastAsia" w:hAnsiTheme="minorEastAsia" w:eastAsiaTheme="minorEastAsia"/>
          <w:bCs/>
          <w:color w:val="000000"/>
          <w:sz w:val="22"/>
          <w:szCs w:val="22"/>
        </w:rPr>
        <w:t>第8号）</w:t>
      </w:r>
    </w:p>
    <w:p>
      <w:pPr>
        <w:spacing w:after="156" w:afterLines="50" w:line="360" w:lineRule="auto"/>
        <w:jc w:val="left"/>
        <w:rPr>
          <w:rFonts w:cs="仿宋_GB2312" w:asciiTheme="minorEastAsia" w:hAnsiTheme="minorEastAsia" w:eastAsiaTheme="minorEastAsia"/>
          <w:bCs/>
          <w:color w:val="000000"/>
          <w:sz w:val="22"/>
          <w:szCs w:val="22"/>
        </w:rPr>
      </w:pPr>
      <w:r>
        <w:rPr>
          <w:rFonts w:hint="eastAsia" w:cs="仿宋_GB2312" w:asciiTheme="minorEastAsia" w:hAnsiTheme="minorEastAsia" w:eastAsiaTheme="minorEastAsia"/>
          <w:bCs/>
          <w:color w:val="000000"/>
          <w:sz w:val="22"/>
          <w:szCs w:val="22"/>
        </w:rPr>
        <w:t>《医疗器械使用质量监督管理办法》（国家食品药品监督管理总局第1</w:t>
      </w:r>
      <w:r>
        <w:rPr>
          <w:rFonts w:cs="仿宋_GB2312" w:asciiTheme="minorEastAsia" w:hAnsiTheme="minorEastAsia" w:eastAsiaTheme="minorEastAsia"/>
          <w:bCs/>
          <w:color w:val="000000"/>
          <w:sz w:val="22"/>
          <w:szCs w:val="22"/>
        </w:rPr>
        <w:t>8</w:t>
      </w:r>
      <w:r>
        <w:rPr>
          <w:rFonts w:hint="eastAsia" w:cs="仿宋_GB2312" w:asciiTheme="minorEastAsia" w:hAnsiTheme="minorEastAsia" w:eastAsiaTheme="minorEastAsia"/>
          <w:bCs/>
          <w:color w:val="000000"/>
          <w:sz w:val="22"/>
          <w:szCs w:val="22"/>
        </w:rPr>
        <w:t>号）</w:t>
      </w:r>
    </w:p>
    <w:p>
      <w:pPr>
        <w:pStyle w:val="8"/>
        <w:shd w:val="clear" w:color="auto" w:fill="FFFFFF"/>
        <w:spacing w:before="0" w:beforeAutospacing="0" w:after="0" w:afterAutospacing="0"/>
        <w:rPr>
          <w:rFonts w:cs="仿宋_GB2312" w:asciiTheme="minorEastAsia" w:hAnsiTheme="minorEastAsia" w:eastAsiaTheme="minorEastAsia"/>
          <w:bCs/>
          <w:color w:val="000000"/>
          <w:kern w:val="2"/>
          <w:sz w:val="22"/>
          <w:szCs w:val="22"/>
        </w:rPr>
      </w:pPr>
      <w:r>
        <w:rPr>
          <w:rFonts w:hint="eastAsia" w:cs="仿宋_GB2312" w:asciiTheme="minorEastAsia" w:hAnsiTheme="minorEastAsia" w:eastAsiaTheme="minorEastAsia"/>
          <w:bCs/>
          <w:color w:val="000000"/>
          <w:kern w:val="2"/>
          <w:sz w:val="22"/>
          <w:szCs w:val="22"/>
        </w:rPr>
        <w:t>《国务院办公厅关于建立现代医院管理制度的指导意见》（国办发〔2017〕67号）</w:t>
      </w:r>
    </w:p>
    <w:p>
      <w:pPr>
        <w:spacing w:after="156" w:afterLines="50" w:line="360" w:lineRule="auto"/>
        <w:jc w:val="left"/>
        <w:rPr>
          <w:rFonts w:cs="仿宋_GB2312" w:asciiTheme="minorEastAsia" w:hAnsiTheme="minorEastAsia" w:eastAsiaTheme="minorEastAsia"/>
          <w:color w:val="000000"/>
          <w:sz w:val="24"/>
        </w:rPr>
      </w:pPr>
      <w:r>
        <w:rPr>
          <w:rFonts w:cs="仿宋_GB2312" w:asciiTheme="minorEastAsia" w:hAnsiTheme="minorEastAsia" w:eastAsiaTheme="minorEastAsia"/>
          <w:color w:val="000000"/>
          <w:sz w:val="24"/>
        </w:rPr>
        <w:t>4</w:t>
      </w:r>
      <w:r>
        <w:rPr>
          <w:rFonts w:hint="eastAsia" w:cs="仿宋_GB2312" w:asciiTheme="minorEastAsia" w:hAnsiTheme="minorEastAsia" w:eastAsiaTheme="minorEastAsia"/>
          <w:color w:val="000000"/>
          <w:sz w:val="24"/>
        </w:rPr>
        <w:t>）根据目前我院现有管理情况，供应商需立即编辑以下方案、制度：</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“临床医疗设备质控方案”</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“医学装备效益分析”</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“急救、生命支持类设备管理制度、保障方案、应急预案”</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“医疗设备培训保障制度、医疗设备再培训计划</w:t>
      </w:r>
      <w:r>
        <w:rPr>
          <w:rFonts w:hint="eastAsia" w:cs="仿宋_GB2312" w:asciiTheme="minorEastAsia" w:hAnsiTheme="minorEastAsia" w:eastAsiaTheme="minorEastAsia"/>
          <w:color w:val="000000"/>
          <w:sz w:val="24"/>
          <w:lang w:val="en-US" w:eastAsia="zh-CN"/>
        </w:rPr>
        <w:t>等相关制度</w:t>
      </w:r>
      <w:r>
        <w:rPr>
          <w:rFonts w:hint="eastAsia" w:cs="仿宋_GB2312" w:asciiTheme="minorEastAsia" w:hAnsiTheme="minorEastAsia" w:eastAsiaTheme="minorEastAsia"/>
          <w:color w:val="000000"/>
          <w:sz w:val="24"/>
        </w:rPr>
        <w:t>”</w:t>
      </w:r>
    </w:p>
    <w:p>
      <w:pPr>
        <w:spacing w:after="156" w:afterLines="50" w:line="360" w:lineRule="auto"/>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5）在医疗设备日常工作方面，需制定相关工作计划，提交至本院设备管理科室，在审核同意后，按照计划执行，将相关凭证交由设备科，以季度为单位，出具本季度的工作总结，包含：本季度工作汇总、建议、P</w:t>
      </w:r>
      <w:r>
        <w:rPr>
          <w:rFonts w:cs="仿宋_GB2312" w:asciiTheme="minorEastAsia" w:hAnsiTheme="minorEastAsia" w:eastAsiaTheme="minorEastAsia"/>
          <w:color w:val="000000"/>
          <w:sz w:val="24"/>
        </w:rPr>
        <w:t>DCA</w:t>
      </w:r>
      <w:r>
        <w:rPr>
          <w:rFonts w:hint="eastAsia" w:cs="仿宋_GB2312" w:asciiTheme="minorEastAsia" w:hAnsiTheme="minorEastAsia" w:eastAsiaTheme="minorEastAsia"/>
          <w:color w:val="000000"/>
          <w:sz w:val="24"/>
        </w:rPr>
        <w:t>循环管理记录、相关维修、保养等工作的分析报告、重点设备巡查记录。在合同服务期间，需积极与本院</w:t>
      </w:r>
      <w:r>
        <w:rPr>
          <w:rFonts w:hint="eastAsia" w:cs="仿宋_GB2312" w:asciiTheme="minorEastAsia" w:hAnsiTheme="minorEastAsia" w:eastAsiaTheme="minorEastAsia"/>
          <w:color w:val="000000"/>
          <w:sz w:val="24"/>
          <w:lang w:val="en-US" w:eastAsia="zh-CN"/>
        </w:rPr>
        <w:t>医学装备部</w:t>
      </w:r>
      <w:r>
        <w:rPr>
          <w:rFonts w:hint="eastAsia" w:cs="仿宋_GB2312" w:asciiTheme="minorEastAsia" w:hAnsiTheme="minorEastAsia" w:eastAsiaTheme="minorEastAsia"/>
          <w:color w:val="000000"/>
          <w:sz w:val="24"/>
        </w:rPr>
        <w:t>协作，在设备管理、维护方面提供指导和建议。</w:t>
      </w:r>
    </w:p>
    <w:p>
      <w:pPr>
        <w:spacing w:after="156" w:afterLines="50" w:line="360" w:lineRule="auto"/>
        <w:jc w:val="left"/>
        <w:rPr>
          <w:rFonts w:cs="仿宋_GB2312" w:asciiTheme="minorEastAsia" w:hAnsiTheme="minorEastAsia" w:eastAsiaTheme="minorEastAsia"/>
          <w:b/>
          <w:color w:val="000000"/>
          <w:szCs w:val="32"/>
        </w:rPr>
      </w:pPr>
      <w:r>
        <w:rPr>
          <w:rFonts w:hint="eastAsia" w:cs="仿宋_GB2312" w:asciiTheme="minorEastAsia" w:hAnsiTheme="minorEastAsia" w:eastAsiaTheme="minorEastAsia"/>
          <w:b/>
          <w:color w:val="000000"/>
          <w:szCs w:val="32"/>
        </w:rPr>
        <w:t>二、设备服务版块</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1、维保服务范围：此次维保医疗设备涉及我院共</w:t>
      </w:r>
      <w:r>
        <w:rPr>
          <w:rFonts w:hint="eastAsia" w:cs="仿宋_GB2312" w:asciiTheme="minorEastAsia" w:hAnsiTheme="minorEastAsia" w:eastAsiaTheme="minorEastAsia"/>
          <w:color w:val="000000"/>
          <w:sz w:val="24"/>
          <w:szCs w:val="24"/>
          <w:lang w:val="en-US" w:eastAsia="zh-CN"/>
        </w:rPr>
        <w:t>300</w:t>
      </w:r>
      <w:r>
        <w:rPr>
          <w:rFonts w:hint="eastAsia" w:cs="仿宋_GB2312" w:asciiTheme="minorEastAsia" w:hAnsiTheme="minorEastAsia" w:eastAsiaTheme="minorEastAsia"/>
          <w:color w:val="000000"/>
          <w:sz w:val="24"/>
          <w:szCs w:val="24"/>
        </w:rPr>
        <w:t>余件医疗设备及附属器械的全生命周期资产管理及设备维保服务（包含</w:t>
      </w:r>
      <w:r>
        <w:rPr>
          <w:rFonts w:cs="仿宋_GB2312" w:asciiTheme="minorEastAsia" w:hAnsiTheme="minorEastAsia" w:eastAsiaTheme="minorEastAsia"/>
          <w:color w:val="000000"/>
          <w:sz w:val="24"/>
          <w:szCs w:val="24"/>
        </w:rPr>
        <w:t>500</w:t>
      </w:r>
      <w:r>
        <w:rPr>
          <w:rFonts w:hint="eastAsia" w:cs="仿宋_GB2312" w:asciiTheme="minorEastAsia" w:hAnsiTheme="minorEastAsia" w:eastAsiaTheme="minorEastAsia"/>
          <w:color w:val="000000"/>
          <w:sz w:val="24"/>
          <w:szCs w:val="24"/>
        </w:rPr>
        <w:t>价值元以下非耗损型零配件，不含任何耗材）。</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2、维保服务具体要求：</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2.1 约定范围内的所有设备提供无限次技术维修服务。</w:t>
      </w:r>
    </w:p>
    <w:p>
      <w:pPr>
        <w:pStyle w:val="22"/>
        <w:numPr>
          <w:ilvl w:val="0"/>
          <w:numId w:val="0"/>
        </w:numPr>
        <w:spacing w:line="500" w:lineRule="exac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2.2全院医疗设备（除放射类、检验类）全部不限次数人工服务，价值500以内的配件费用由投标方支付（金额以同类型医院采购价为指导价）。</w:t>
      </w:r>
    </w:p>
    <w:p>
      <w:pPr>
        <w:pStyle w:val="2"/>
        <w:spacing w:after="156" w:afterLines="50" w:line="360" w:lineRule="auto"/>
        <w:ind w:firstLine="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2.3 CT、DR及检验类设备等未脱保设备，不在本次维保范围内，仅提供软件等级及资产管理服务。</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r>
        <w:rPr>
          <w:rFonts w:cs="仿宋_GB2312" w:asciiTheme="minorEastAsia" w:hAnsiTheme="minorEastAsia" w:eastAsiaTheme="minorEastAsia"/>
          <w:color w:val="000000"/>
          <w:sz w:val="24"/>
          <w:szCs w:val="24"/>
        </w:rPr>
        <w:t>4</w:t>
      </w:r>
      <w:r>
        <w:rPr>
          <w:rFonts w:hint="eastAsia" w:cs="仿宋_GB2312" w:asciiTheme="minorEastAsia" w:hAnsiTheme="minorEastAsia" w:eastAsiaTheme="minorEastAsia"/>
          <w:color w:val="000000"/>
          <w:sz w:val="24"/>
          <w:szCs w:val="24"/>
        </w:rPr>
        <w:t xml:space="preserve"> 制氧设备及部分高温、高压特种设备不在服务范围内。</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3</w:t>
      </w:r>
      <w:r>
        <w:rPr>
          <w:rFonts w:hint="eastAsia" w:cs="仿宋_GB2312" w:asciiTheme="minorEastAsia" w:hAnsiTheme="minorEastAsia" w:eastAsiaTheme="minorEastAsia"/>
          <w:color w:val="000000"/>
          <w:sz w:val="24"/>
          <w:szCs w:val="24"/>
        </w:rPr>
        <w:t>、维修响应：提供7</w:t>
      </w:r>
      <w:r>
        <w:rPr>
          <w:rFonts w:cs="仿宋_GB2312" w:asciiTheme="minorEastAsia" w:hAnsiTheme="minorEastAsia" w:eastAsiaTheme="minorEastAsia"/>
          <w:color w:val="000000"/>
          <w:sz w:val="24"/>
          <w:szCs w:val="24"/>
        </w:rPr>
        <w:t>*24</w:t>
      </w:r>
      <w:r>
        <w:rPr>
          <w:rFonts w:hint="eastAsia" w:cs="仿宋_GB2312" w:asciiTheme="minorEastAsia" w:hAnsiTheme="minorEastAsia" w:eastAsiaTheme="minorEastAsia"/>
          <w:color w:val="000000"/>
          <w:sz w:val="24"/>
          <w:szCs w:val="24"/>
        </w:rPr>
        <w:t>h</w:t>
      </w:r>
      <w:r>
        <w:rPr>
          <w:rFonts w:cs="仿宋_GB2312" w:asciiTheme="minorEastAsia" w:hAnsiTheme="minorEastAsia" w:eastAsiaTheme="minorEastAsia"/>
          <w:color w:val="000000"/>
          <w:sz w:val="24"/>
          <w:szCs w:val="24"/>
        </w:rPr>
        <w:t>*365</w:t>
      </w:r>
      <w:r>
        <w:rPr>
          <w:rFonts w:hint="eastAsia" w:cs="仿宋_GB2312" w:asciiTheme="minorEastAsia" w:hAnsiTheme="minorEastAsia" w:eastAsiaTheme="minorEastAsia"/>
          <w:color w:val="000000"/>
          <w:sz w:val="24"/>
          <w:szCs w:val="24"/>
        </w:rPr>
        <w:t>天全年无休不限次数的技术维修服务，接到报修15分钟内响应，工程师在法定工作时间内</w:t>
      </w:r>
      <w:r>
        <w:rPr>
          <w:rFonts w:hint="eastAsia" w:cs="仿宋_GB2312" w:asciiTheme="minorEastAsia" w:hAnsiTheme="minorEastAsia" w:eastAsiaTheme="minorEastAsia"/>
          <w:color w:val="000000"/>
          <w:sz w:val="24"/>
          <w:szCs w:val="24"/>
          <w:lang w:val="en-US" w:eastAsia="zh-CN"/>
        </w:rPr>
        <w:t>15分钟</w:t>
      </w:r>
      <w:r>
        <w:rPr>
          <w:rFonts w:hint="eastAsia" w:cs="仿宋_GB2312" w:asciiTheme="minorEastAsia" w:hAnsiTheme="minorEastAsia" w:eastAsiaTheme="minorEastAsia"/>
          <w:color w:val="000000"/>
          <w:sz w:val="24"/>
          <w:szCs w:val="24"/>
        </w:rPr>
        <w:t>内到达场地；其他时间</w:t>
      </w:r>
      <w:r>
        <w:rPr>
          <w:rFonts w:hint="eastAsia" w:cs="仿宋_GB2312" w:asciiTheme="minorEastAsia" w:hAnsiTheme="minorEastAsia" w:eastAsiaTheme="minorEastAsia"/>
          <w:color w:val="000000"/>
          <w:sz w:val="24"/>
          <w:szCs w:val="24"/>
          <w:lang w:val="en-US" w:eastAsia="zh-CN"/>
        </w:rPr>
        <w:t>2</w:t>
      </w:r>
      <w:r>
        <w:rPr>
          <w:rFonts w:hint="eastAsia" w:cs="仿宋_GB2312" w:asciiTheme="minorEastAsia" w:hAnsiTheme="minorEastAsia" w:eastAsiaTheme="minorEastAsia"/>
          <w:color w:val="000000"/>
          <w:sz w:val="24"/>
          <w:szCs w:val="24"/>
        </w:rPr>
        <w:t>小时内到达现场。如遇到特殊故障专家工程师正常情况24小时内到达设备放置场地；如需外援工程师，保证2个工作日内到达故障现场。</w:t>
      </w:r>
    </w:p>
    <w:p>
      <w:pPr>
        <w:pStyle w:val="22"/>
        <w:numPr>
          <w:ilvl w:val="0"/>
          <w:numId w:val="0"/>
        </w:numPr>
        <w:spacing w:line="500" w:lineRule="exac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4、提供工程师驻场服务，派一名工程师在医院进行驻点服务，在法定工作日，每日AM 7:00-AP:17：30在院内进行执行医院设备的日常维护及管理，完成设备日常维护维修的同时，还需辅助完成科室其他工作。</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5</w:t>
      </w:r>
      <w:r>
        <w:rPr>
          <w:rFonts w:hint="eastAsia" w:cs="仿宋_GB2312" w:asciiTheme="minorEastAsia" w:hAnsiTheme="minorEastAsia" w:eastAsiaTheme="minorEastAsia"/>
          <w:color w:val="000000"/>
          <w:sz w:val="24"/>
          <w:szCs w:val="24"/>
        </w:rPr>
        <w:t>、全院设备整机开机率：）≥95％，即每年停机不超过19天（一年365天），超过一天维保期顺延三天，不在承保范围内的配件所造成的延期情况除外。</w:t>
      </w:r>
    </w:p>
    <w:p>
      <w:pPr>
        <w:pStyle w:val="2"/>
        <w:spacing w:after="156" w:afterLines="50" w:line="360" w:lineRule="auto"/>
        <w:ind w:firstLine="0"/>
        <w:rPr>
          <w:rFonts w:cs="仿宋_GB2312" w:asciiTheme="minorEastAsia" w:hAnsiTheme="minorEastAsia" w:eastAsiaTheme="minorEastAsia"/>
          <w:color w:val="000000"/>
          <w:sz w:val="24"/>
          <w:szCs w:val="24"/>
          <w:lang w:val="zh-TW"/>
        </w:rPr>
      </w:pPr>
      <w:r>
        <w:rPr>
          <w:rFonts w:cs="仿宋_GB2312" w:asciiTheme="minorEastAsia" w:hAnsiTheme="minorEastAsia" w:eastAsiaTheme="minorEastAsia"/>
          <w:color w:val="000000"/>
          <w:sz w:val="24"/>
          <w:szCs w:val="24"/>
        </w:rPr>
        <w:t>6</w:t>
      </w:r>
      <w:r>
        <w:rPr>
          <w:rFonts w:hint="eastAsia" w:cs="仿宋_GB2312"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lang w:val="zh-TW"/>
        </w:rPr>
        <w:t>设备日常维护及保养</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6</w:t>
      </w:r>
      <w:r>
        <w:rPr>
          <w:rFonts w:hint="eastAsia" w:cs="仿宋_GB2312" w:asciiTheme="minorEastAsia" w:hAnsiTheme="minorEastAsia" w:eastAsiaTheme="minorEastAsia"/>
          <w:bCs/>
          <w:color w:val="000000"/>
          <w:sz w:val="24"/>
          <w:szCs w:val="24"/>
        </w:rPr>
        <w:t>.1工程师根据设备类型对设备的临床使用人员进行日常保养的培训及指导，内容包括：（保持仪器表面清洁，电压、电源或稳压装置的检查，观察仪器的功能、性能是否正常并及时填写使用记录，按要求加注润滑油或保养液，当仪器设备发生故障时，除做好必要的记录外，要及时通知维修人员，不得私自拆卸等）。</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6</w:t>
      </w:r>
      <w:r>
        <w:rPr>
          <w:rFonts w:hint="eastAsia" w:cs="仿宋_GB2312" w:asciiTheme="minorEastAsia" w:hAnsiTheme="minorEastAsia" w:eastAsiaTheme="minorEastAsia"/>
          <w:bCs/>
          <w:color w:val="000000"/>
          <w:sz w:val="24"/>
          <w:szCs w:val="24"/>
        </w:rPr>
        <w:t>.2制定设备的定期保养计划，工程师根据厂家保养手册对设备进行制度化和规范化的维护、保养，详细记录设备初始状态，做好外观检查，清洁保养，功能检查，安全检查等，内容包括：（检查电源插头及电源线有无破损；检查旋钮和按键有无松动或破损；检查电气、机械连接有无断线或松动；外观是否整洁，附件有无明显缺陷或异常；设备是否有异音；另外还要检查面板按键是否正常及光源灯泡亮度是否正常）。</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6</w:t>
      </w:r>
      <w:r>
        <w:rPr>
          <w:rFonts w:hint="eastAsia" w:cs="仿宋_GB2312" w:asciiTheme="minorEastAsia" w:hAnsiTheme="minorEastAsia" w:eastAsiaTheme="minorEastAsia"/>
          <w:bCs/>
          <w:color w:val="000000"/>
          <w:sz w:val="24"/>
          <w:szCs w:val="24"/>
        </w:rPr>
        <w:t>.3对整台机器的清洁、调式、使用环境等做出风险评估，详细记录配件更换情况，以维持和保护设备的性能和技术，并及时导入系统，建立医疗设备、器械的维修保养记录，通过对设备的维护保养工作，把一些故障排除在萌芽状态，保证仪器设备的安全、稳定运行，延长使用寿命。</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6</w:t>
      </w:r>
      <w:r>
        <w:rPr>
          <w:rFonts w:hint="eastAsia" w:cs="仿宋_GB2312" w:asciiTheme="minorEastAsia" w:hAnsiTheme="minorEastAsia" w:eastAsiaTheme="minorEastAsia"/>
          <w:bCs/>
          <w:color w:val="000000"/>
          <w:sz w:val="24"/>
          <w:szCs w:val="24"/>
        </w:rPr>
        <w:t>.4定期对所保设备进行制度化和规范化的维护与保养，</w:t>
      </w:r>
      <w:r>
        <w:rPr>
          <w:rFonts w:hint="eastAsia" w:cs="仿宋_GB2312" w:asciiTheme="minorEastAsia" w:hAnsiTheme="minorEastAsia" w:eastAsiaTheme="minorEastAsia"/>
          <w:color w:val="000000"/>
          <w:sz w:val="24"/>
          <w:szCs w:val="24"/>
        </w:rPr>
        <w:t>对约定范围内的医疗设备一年进行四次巡检服务、两次保养服务</w:t>
      </w:r>
      <w:r>
        <w:rPr>
          <w:rFonts w:hint="eastAsia" w:cs="仿宋_GB2312" w:asciiTheme="minorEastAsia" w:hAnsiTheme="minorEastAsia" w:eastAsiaTheme="minorEastAsia"/>
          <w:bCs/>
          <w:color w:val="000000"/>
          <w:sz w:val="24"/>
          <w:szCs w:val="24"/>
        </w:rPr>
        <w:t>。</w:t>
      </w:r>
    </w:p>
    <w:p>
      <w:pPr>
        <w:pStyle w:val="2"/>
        <w:spacing w:after="156" w:afterLines="50" w:line="360" w:lineRule="auto"/>
        <w:ind w:firstLine="0"/>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7</w:t>
      </w:r>
      <w:r>
        <w:rPr>
          <w:rFonts w:hint="eastAsia" w:cs="仿宋_GB2312" w:asciiTheme="minorEastAsia" w:hAnsiTheme="minorEastAsia" w:eastAsiaTheme="minorEastAsia"/>
          <w:color w:val="000000"/>
          <w:sz w:val="24"/>
          <w:szCs w:val="24"/>
        </w:rPr>
        <w:t>、所有设备提供详细的保养、巡视、维修及故障记录</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7</w:t>
      </w:r>
      <w:r>
        <w:rPr>
          <w:rFonts w:hint="eastAsia" w:cs="仿宋_GB2312" w:asciiTheme="minorEastAsia" w:hAnsiTheme="minorEastAsia" w:eastAsiaTheme="minorEastAsia"/>
          <w:bCs/>
          <w:color w:val="000000"/>
          <w:sz w:val="24"/>
          <w:szCs w:val="24"/>
        </w:rPr>
        <w:t>.1保养记录：在工程师依照原厂模式对每台设备制定了全面的保养计划并进行保养后，根据维修保养情况记录表的内容，分析设备是由于主机故障还是辅助设备故障，追踪设备的故障和维修情况，动态掌握和分析设备故障的原因，了解配件的更换情况，并将保养报告单填写完整与科室负责人签字确认；在系统中详细填写保养报告信息，建立每一台设备的保养记录数据库。如果有纸质文档保存的需要，可以将保养报告单第一联留存中标单位，第二联留用科室，第三联留于</w:t>
      </w:r>
      <w:r>
        <w:rPr>
          <w:rFonts w:hint="eastAsia" w:cs="仿宋_GB2312" w:asciiTheme="minorEastAsia" w:hAnsiTheme="minorEastAsia" w:eastAsiaTheme="minorEastAsia"/>
          <w:bCs/>
          <w:color w:val="000000"/>
          <w:sz w:val="24"/>
          <w:szCs w:val="24"/>
          <w:lang w:val="en-US" w:eastAsia="zh-CN"/>
        </w:rPr>
        <w:t>医学装备部</w:t>
      </w:r>
      <w:r>
        <w:rPr>
          <w:rFonts w:hint="eastAsia" w:cs="仿宋_GB2312" w:asciiTheme="minorEastAsia" w:hAnsiTheme="minorEastAsia" w:eastAsiaTheme="minorEastAsia"/>
          <w:bCs/>
          <w:color w:val="000000"/>
          <w:sz w:val="24"/>
          <w:szCs w:val="24"/>
        </w:rPr>
        <w:t>。</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7</w:t>
      </w:r>
      <w:r>
        <w:rPr>
          <w:rFonts w:hint="eastAsia" w:cs="仿宋_GB2312" w:asciiTheme="minorEastAsia" w:hAnsiTheme="minorEastAsia" w:eastAsiaTheme="minorEastAsia"/>
          <w:bCs/>
          <w:color w:val="000000"/>
          <w:sz w:val="24"/>
          <w:szCs w:val="24"/>
        </w:rPr>
        <w:t>.2巡视记录：工程师在相关科室进行日常巡查后，将设备巡检结果填写详细与科室负责人确认；在系统中详细填写巡检报告信息，建立每一台设备的巡检记录数据库。如果有纸质文档保存的需要，可以将巡检报告单第一联留存中标单位，第二联及巡检清单留用科室，第三联留于</w:t>
      </w:r>
      <w:r>
        <w:rPr>
          <w:rFonts w:hint="eastAsia" w:cs="仿宋_GB2312" w:asciiTheme="minorEastAsia" w:hAnsiTheme="minorEastAsia" w:eastAsiaTheme="minorEastAsia"/>
          <w:bCs/>
          <w:color w:val="000000"/>
          <w:sz w:val="24"/>
          <w:szCs w:val="24"/>
          <w:lang w:val="en-US" w:eastAsia="zh-CN"/>
        </w:rPr>
        <w:t>医学装备部</w:t>
      </w:r>
      <w:r>
        <w:rPr>
          <w:rFonts w:hint="eastAsia" w:cs="仿宋_GB2312" w:asciiTheme="minorEastAsia" w:hAnsiTheme="minorEastAsia" w:eastAsiaTheme="minorEastAsia"/>
          <w:bCs/>
          <w:color w:val="000000"/>
          <w:sz w:val="24"/>
          <w:szCs w:val="24"/>
        </w:rPr>
        <w:t>。</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7</w:t>
      </w:r>
      <w:r>
        <w:rPr>
          <w:rFonts w:hint="eastAsia" w:cs="仿宋_GB2312" w:asciiTheme="minorEastAsia" w:hAnsiTheme="minorEastAsia" w:eastAsiaTheme="minorEastAsia"/>
          <w:bCs/>
          <w:color w:val="000000"/>
          <w:sz w:val="24"/>
          <w:szCs w:val="24"/>
        </w:rPr>
        <w:t>.3维修记录：每次维修服务结束后，驻场人员填写维修报告由医院相关人员进行签字确认；在系统中详细填写维修报告信息，建立每一台设备的维修记录数据库。并将维修报告单第一联留存中标单位，第二联留用科室，第三联留于</w:t>
      </w:r>
      <w:r>
        <w:rPr>
          <w:rFonts w:hint="eastAsia" w:cs="仿宋_GB2312" w:asciiTheme="minorEastAsia" w:hAnsiTheme="minorEastAsia" w:eastAsiaTheme="minorEastAsia"/>
          <w:bCs/>
          <w:color w:val="000000"/>
          <w:sz w:val="24"/>
          <w:szCs w:val="24"/>
          <w:lang w:val="en-US" w:eastAsia="zh-CN"/>
        </w:rPr>
        <w:t>医学装备部</w:t>
      </w:r>
      <w:r>
        <w:rPr>
          <w:rFonts w:hint="eastAsia" w:cs="仿宋_GB2312" w:asciiTheme="minorEastAsia" w:hAnsiTheme="minorEastAsia" w:eastAsiaTheme="minorEastAsia"/>
          <w:bCs/>
          <w:color w:val="000000"/>
          <w:sz w:val="24"/>
          <w:szCs w:val="24"/>
        </w:rPr>
        <w:t>。</w:t>
      </w:r>
    </w:p>
    <w:p>
      <w:pPr>
        <w:pStyle w:val="2"/>
        <w:spacing w:after="156" w:afterLines="50" w:line="360" w:lineRule="auto"/>
        <w:ind w:firstLine="0"/>
        <w:rPr>
          <w:rFonts w:cs="仿宋_GB2312" w:asciiTheme="minorEastAsia" w:hAnsiTheme="minorEastAsia" w:eastAsiaTheme="minorEastAsia"/>
          <w:bCs/>
          <w:color w:val="000000"/>
          <w:sz w:val="24"/>
          <w:szCs w:val="24"/>
        </w:rPr>
      </w:pPr>
      <w:r>
        <w:rPr>
          <w:rFonts w:cs="仿宋_GB2312" w:asciiTheme="minorEastAsia" w:hAnsiTheme="minorEastAsia" w:eastAsiaTheme="minorEastAsia"/>
          <w:bCs/>
          <w:color w:val="000000"/>
          <w:sz w:val="24"/>
          <w:szCs w:val="24"/>
        </w:rPr>
        <w:t>7</w:t>
      </w:r>
      <w:r>
        <w:rPr>
          <w:rFonts w:hint="eastAsia" w:cs="仿宋_GB2312" w:asciiTheme="minorEastAsia" w:hAnsiTheme="minorEastAsia" w:eastAsiaTheme="minorEastAsia"/>
          <w:bCs/>
          <w:color w:val="000000"/>
          <w:sz w:val="24"/>
          <w:szCs w:val="24"/>
        </w:rPr>
        <w:t>.4故障记录：针对每一次设备的更换配件的情况，对故障进行记录并进行分析，详细记录故障属于日常使用故障、设备老化磨损故障、电路故障、设备软件故障、还是机械故障，在及时排除故障的同时针对每种故障类型做出相对应的应急措施，及时告知医院设备管理人员或使用人员避免该类故障的正确做法。</w:t>
      </w:r>
    </w:p>
    <w:p>
      <w:pPr>
        <w:spacing w:after="156" w:afterLines="50" w:line="360" w:lineRule="auto"/>
        <w:jc w:val="left"/>
        <w:rPr>
          <w:rFonts w:cs="仿宋_GB2312" w:asciiTheme="minorEastAsia" w:hAnsiTheme="minorEastAsia" w:eastAsiaTheme="minorEastAsia"/>
          <w:b/>
          <w:color w:val="000000"/>
          <w:szCs w:val="32"/>
        </w:rPr>
      </w:pPr>
      <w:r>
        <w:rPr>
          <w:rFonts w:hint="eastAsia" w:cs="仿宋_GB2312" w:asciiTheme="minorEastAsia" w:hAnsiTheme="minorEastAsia" w:eastAsiaTheme="minorEastAsia"/>
          <w:b/>
          <w:color w:val="000000"/>
          <w:szCs w:val="32"/>
        </w:rPr>
        <w:t>三、信息化管理版块</w:t>
      </w:r>
    </w:p>
    <w:p>
      <w:pPr>
        <w:pStyle w:val="2"/>
        <w:spacing w:after="156" w:afterLines="50" w:line="360" w:lineRule="auto"/>
        <w:ind w:firstLine="0"/>
        <w:rPr>
          <w:rFonts w:hint="eastAsia"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1</w:t>
      </w:r>
      <w:r>
        <w:rPr>
          <w:rFonts w:hint="eastAsia" w:cs="仿宋_GB2312" w:asciiTheme="minorEastAsia" w:hAnsiTheme="minorEastAsia" w:eastAsiaTheme="minorEastAsia"/>
          <w:color w:val="000000"/>
          <w:sz w:val="24"/>
          <w:szCs w:val="24"/>
        </w:rPr>
        <w:t>、医疗设备资产管理软件与信息化建设</w:t>
      </w:r>
    </w:p>
    <w:p>
      <w:pPr>
        <w:pStyle w:val="2"/>
        <w:spacing w:after="156" w:afterLines="50" w:line="360" w:lineRule="auto"/>
        <w:ind w:firstLine="0"/>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供应商应提供资产管理软件一份，实现信息化管理，满足日常维护保养的同时软件需具备以下模块：质控模块；效益分析模块；统计报表模块；等级评审模块；涵盖全院</w:t>
      </w:r>
      <w:r>
        <w:rPr>
          <w:rFonts w:hint="eastAsia" w:cs="仿宋_GB2312" w:asciiTheme="minorEastAsia" w:hAnsiTheme="minorEastAsia" w:eastAsiaTheme="minorEastAsia"/>
          <w:color w:val="000000"/>
          <w:sz w:val="24"/>
          <w:szCs w:val="24"/>
          <w:lang w:val="en-US" w:eastAsia="zh-CN"/>
        </w:rPr>
        <w:t>300</w:t>
      </w:r>
      <w:r>
        <w:rPr>
          <w:rFonts w:hint="eastAsia" w:cs="仿宋_GB2312" w:asciiTheme="minorEastAsia" w:hAnsiTheme="minorEastAsia" w:eastAsiaTheme="minorEastAsia"/>
          <w:color w:val="000000"/>
          <w:sz w:val="24"/>
          <w:szCs w:val="24"/>
        </w:rPr>
        <w:t>余台设备的医疗设备资产管理软件，向医院提供对应的信息化建设服务。该软件需实现医疗设备全生命周期专业管理，提供实时更新的电子化档案，需在每台设备上实现身份识别并支持手机移动端查看、操作。</w:t>
      </w:r>
    </w:p>
    <w:p>
      <w:pPr>
        <w:pStyle w:val="2"/>
        <w:spacing w:after="156" w:afterLines="50" w:line="360" w:lineRule="auto"/>
        <w:ind w:firstLine="0"/>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2、软件需搭载效益分析</w:t>
      </w:r>
      <w:r>
        <w:rPr>
          <w:rFonts w:hint="eastAsia" w:cs="仿宋_GB2312" w:asciiTheme="minorEastAsia" w:hAnsiTheme="minorEastAsia" w:eastAsiaTheme="minorEastAsia"/>
          <w:color w:val="000000"/>
          <w:sz w:val="24"/>
          <w:szCs w:val="24"/>
          <w:lang w:val="en-US" w:eastAsia="zh-CN"/>
        </w:rPr>
        <w:t>模</w:t>
      </w:r>
      <w:r>
        <w:rPr>
          <w:rFonts w:hint="eastAsia" w:cs="仿宋_GB2312" w:asciiTheme="minorEastAsia" w:hAnsiTheme="minorEastAsia" w:eastAsiaTheme="minorEastAsia"/>
          <w:color w:val="000000"/>
          <w:sz w:val="24"/>
          <w:szCs w:val="24"/>
        </w:rPr>
        <w:t>块，具备与本院管理系统链接的条件。</w:t>
      </w:r>
    </w:p>
    <w:p>
      <w:pPr>
        <w:spacing w:after="156" w:afterLines="50" w:line="360" w:lineRule="auto"/>
        <w:jc w:val="left"/>
        <w:rPr>
          <w:rFonts w:cs="仿宋_GB2312" w:asciiTheme="minorEastAsia" w:hAnsiTheme="minorEastAsia" w:eastAsiaTheme="minorEastAsia"/>
          <w:bCs/>
          <w:color w:val="000000"/>
          <w:sz w:val="24"/>
        </w:rPr>
      </w:pPr>
      <w:r>
        <w:rPr>
          <w:rFonts w:hint="eastAsia" w:cs="仿宋_GB2312" w:asciiTheme="minorEastAsia" w:hAnsiTheme="minorEastAsia" w:eastAsiaTheme="minorEastAsia"/>
          <w:bCs/>
          <w:color w:val="000000"/>
          <w:sz w:val="24"/>
        </w:rPr>
        <w:t>3、为保障本院今后发展，供应商需提供高值、重点设备的管理软件，包含切不限于以下功能：实时远程监控、动态更新（非手动）、风险预警、移动端数据监控、环境评估。</w:t>
      </w:r>
    </w:p>
    <w:p>
      <w:pPr>
        <w:pStyle w:val="2"/>
        <w:spacing w:after="156" w:afterLines="50" w:line="360" w:lineRule="auto"/>
        <w:ind w:firstLine="0"/>
        <w:rPr>
          <w:rFonts w:cs="仿宋_GB2312" w:asciiTheme="minorEastAsia" w:hAnsiTheme="minorEastAsia" w:eastAsiaTheme="minorEastAsia"/>
          <w:bCs/>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NzI2YjliN2EwNmYzNTQyZTRkNDdkY2RkOWMzNTMifQ=="/>
  </w:docVars>
  <w:rsids>
    <w:rsidRoot w:val="00AA3C7D"/>
    <w:rsid w:val="001C4296"/>
    <w:rsid w:val="002841A2"/>
    <w:rsid w:val="002C2742"/>
    <w:rsid w:val="0030614E"/>
    <w:rsid w:val="00307067"/>
    <w:rsid w:val="00340451"/>
    <w:rsid w:val="00357B01"/>
    <w:rsid w:val="003762F1"/>
    <w:rsid w:val="004322B9"/>
    <w:rsid w:val="0044747C"/>
    <w:rsid w:val="00453B56"/>
    <w:rsid w:val="0046134E"/>
    <w:rsid w:val="004720A0"/>
    <w:rsid w:val="00480FDA"/>
    <w:rsid w:val="004A09ED"/>
    <w:rsid w:val="0055421D"/>
    <w:rsid w:val="005B384A"/>
    <w:rsid w:val="005D71ED"/>
    <w:rsid w:val="00614AC4"/>
    <w:rsid w:val="0067420E"/>
    <w:rsid w:val="00714503"/>
    <w:rsid w:val="00763CDA"/>
    <w:rsid w:val="007C4A6B"/>
    <w:rsid w:val="007F03D5"/>
    <w:rsid w:val="007F5737"/>
    <w:rsid w:val="008056DD"/>
    <w:rsid w:val="0082252E"/>
    <w:rsid w:val="00827A1C"/>
    <w:rsid w:val="008D7222"/>
    <w:rsid w:val="00937678"/>
    <w:rsid w:val="00996C1F"/>
    <w:rsid w:val="00A5781A"/>
    <w:rsid w:val="00A65A9A"/>
    <w:rsid w:val="00AA3C7D"/>
    <w:rsid w:val="00B523F0"/>
    <w:rsid w:val="00B62BBC"/>
    <w:rsid w:val="00B92FB2"/>
    <w:rsid w:val="00B93C25"/>
    <w:rsid w:val="00BA77D4"/>
    <w:rsid w:val="00C92E64"/>
    <w:rsid w:val="00CC4B88"/>
    <w:rsid w:val="00CE6634"/>
    <w:rsid w:val="00D52F32"/>
    <w:rsid w:val="00D94E0C"/>
    <w:rsid w:val="00DA1922"/>
    <w:rsid w:val="00DD1941"/>
    <w:rsid w:val="00DD3A0A"/>
    <w:rsid w:val="00DF166A"/>
    <w:rsid w:val="00E279E9"/>
    <w:rsid w:val="00E83C7A"/>
    <w:rsid w:val="00E87A0F"/>
    <w:rsid w:val="00EB2BC2"/>
    <w:rsid w:val="00F20182"/>
    <w:rsid w:val="00F32B2F"/>
    <w:rsid w:val="00F37FEC"/>
    <w:rsid w:val="00F53D70"/>
    <w:rsid w:val="00F567C0"/>
    <w:rsid w:val="00F9520E"/>
    <w:rsid w:val="00FE65E4"/>
    <w:rsid w:val="22C33AA2"/>
    <w:rsid w:val="62686EAD"/>
    <w:rsid w:val="6C90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unhideWhenUsed/>
    <w:qFormat/>
    <w:uiPriority w:val="0"/>
    <w:pPr>
      <w:ind w:firstLine="420"/>
    </w:pPr>
    <w:rPr>
      <w:szCs w:val="20"/>
    </w:rPr>
  </w:style>
  <w:style w:type="paragraph" w:styleId="3">
    <w:name w:val="Document Map"/>
    <w:basedOn w:val="1"/>
    <w:link w:val="19"/>
    <w:unhideWhenUsed/>
    <w:qFormat/>
    <w:uiPriority w:val="99"/>
    <w:pPr>
      <w:adjustRightInd w:val="0"/>
      <w:snapToGrid w:val="0"/>
      <w:spacing w:line="300" w:lineRule="auto"/>
    </w:pPr>
    <w:rPr>
      <w:rFonts w:ascii="宋体" w:hAnsi="Tms Rmn" w:eastAsia="宋体"/>
      <w:kern w:val="0"/>
      <w:sz w:val="18"/>
      <w:szCs w:val="18"/>
    </w:rPr>
  </w:style>
  <w:style w:type="paragraph" w:styleId="4">
    <w:name w:val="annotation text"/>
    <w:basedOn w:val="1"/>
    <w:link w:val="17"/>
    <w:unhideWhenUsed/>
    <w:qFormat/>
    <w:uiPriority w:val="0"/>
    <w:pPr>
      <w:jc w:val="left"/>
    </w:pPr>
    <w:rPr>
      <w:rFonts w:eastAsia="宋体"/>
      <w:sz w:val="21"/>
    </w:rPr>
  </w:style>
  <w:style w:type="paragraph" w:styleId="5">
    <w:name w:val="Body Text"/>
    <w:basedOn w:val="1"/>
    <w:link w:val="16"/>
    <w:unhideWhenUsed/>
    <w:qFormat/>
    <w:uiPriority w:val="99"/>
    <w:pPr>
      <w:spacing w:after="120"/>
    </w:pPr>
    <w:rPr>
      <w:rFonts w:eastAsia="宋体"/>
      <w:sz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w:basedOn w:val="5"/>
    <w:link w:val="21"/>
    <w:unhideWhenUsed/>
    <w:qFormat/>
    <w:uiPriority w:val="99"/>
    <w:pPr>
      <w:ind w:firstLine="420" w:firstLineChars="100"/>
    </w:pPr>
    <w:rPr>
      <w:rFonts w:hAnsi="Calibr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uiPriority w:val="99"/>
    <w:rPr>
      <w:sz w:val="18"/>
      <w:szCs w:val="18"/>
    </w:rPr>
  </w:style>
  <w:style w:type="character" w:customStyle="1" w:styleId="14">
    <w:name w:val="页脚 字符"/>
    <w:basedOn w:val="12"/>
    <w:link w:val="6"/>
    <w:qFormat/>
    <w:uiPriority w:val="99"/>
    <w:rPr>
      <w:sz w:val="18"/>
      <w:szCs w:val="18"/>
    </w:rPr>
  </w:style>
  <w:style w:type="paragraph" w:customStyle="1" w:styleId="15">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16">
    <w:name w:val="正文文本 字符"/>
    <w:basedOn w:val="12"/>
    <w:link w:val="5"/>
    <w:qFormat/>
    <w:uiPriority w:val="99"/>
    <w:rPr>
      <w:rFonts w:ascii="Times New Roman" w:hAnsi="Times New Roman" w:eastAsia="宋体" w:cs="Times New Roman"/>
      <w:szCs w:val="24"/>
    </w:rPr>
  </w:style>
  <w:style w:type="character" w:customStyle="1" w:styleId="17">
    <w:name w:val="批注文字 字符"/>
    <w:basedOn w:val="12"/>
    <w:link w:val="4"/>
    <w:qFormat/>
    <w:uiPriority w:val="0"/>
    <w:rPr>
      <w:rFonts w:ascii="Times New Roman" w:hAnsi="Times New Roman" w:eastAsia="宋体" w:cs="Times New Roman"/>
      <w:szCs w:val="24"/>
    </w:rPr>
  </w:style>
  <w:style w:type="character" w:customStyle="1" w:styleId="18">
    <w:name w:val="文档结构图 字符"/>
    <w:basedOn w:val="12"/>
    <w:semiHidden/>
    <w:qFormat/>
    <w:uiPriority w:val="99"/>
    <w:rPr>
      <w:rFonts w:ascii="Microsoft YaHei UI" w:hAnsi="Times New Roman" w:eastAsia="Microsoft YaHei UI" w:cs="Times New Roman"/>
      <w:sz w:val="18"/>
      <w:szCs w:val="18"/>
    </w:rPr>
  </w:style>
  <w:style w:type="character" w:customStyle="1" w:styleId="19">
    <w:name w:val="文档结构图 字符1"/>
    <w:link w:val="3"/>
    <w:uiPriority w:val="99"/>
    <w:rPr>
      <w:rFonts w:ascii="宋体" w:hAnsi="Tms Rmn" w:eastAsia="宋体" w:cs="Times New Roman"/>
      <w:kern w:val="0"/>
      <w:sz w:val="18"/>
      <w:szCs w:val="18"/>
    </w:rPr>
  </w:style>
  <w:style w:type="character" w:customStyle="1" w:styleId="20">
    <w:name w:val="正文缩进 字符"/>
    <w:link w:val="2"/>
    <w:qFormat/>
    <w:uiPriority w:val="0"/>
    <w:rPr>
      <w:rFonts w:ascii="Times New Roman" w:hAnsi="Times New Roman" w:eastAsia="仿宋_GB2312" w:cs="Times New Roman"/>
      <w:sz w:val="32"/>
      <w:szCs w:val="20"/>
    </w:rPr>
  </w:style>
  <w:style w:type="character" w:customStyle="1" w:styleId="21">
    <w:name w:val="正文文本首行缩进 字符"/>
    <w:basedOn w:val="16"/>
    <w:link w:val="9"/>
    <w:qFormat/>
    <w:uiPriority w:val="99"/>
    <w:rPr>
      <w:rFonts w:ascii="Times New Roman" w:hAnsi="Calibri" w:eastAsia="宋体" w:cs="Times New Roman"/>
      <w:szCs w:val="24"/>
    </w:rPr>
  </w:style>
  <w:style w:type="paragraph" w:styleId="22">
    <w:name w:val="List Paragraph"/>
    <w:basedOn w:val="1"/>
    <w:unhideWhenUsed/>
    <w:qFormat/>
    <w:uiPriority w:val="34"/>
    <w:pPr>
      <w:spacing w:after="160" w:line="259" w:lineRule="auto"/>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2895</Words>
  <Characters>2978</Characters>
  <Lines>20</Lines>
  <Paragraphs>5</Paragraphs>
  <TotalTime>2</TotalTime>
  <ScaleCrop>false</ScaleCrop>
  <LinksUpToDate>false</LinksUpToDate>
  <CharactersWithSpaces>2982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2023-02-13T05:48:00Z</dcterms:created>
  <dc:creator>Yi Luo</dc:creator>
  <cp:lastModifiedBy>  </cp:lastModifiedBy>
  <dcterms:modified xsi:type="dcterms:W3CDTF">2023-03-16T02:25:02Z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9D4FDA322C7F4749B7AEF6AB8B682847</vt:lpwstr>
  </property>
</Properties>
</file>